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BB9D5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永安市竹木柴炭有限责任公司红山路33号原芦柑仓库</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一、红山路33号原芦柑仓库概况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该场所产权归属永安市竹木柴炭有限责任公司，位于红山路33号，面积</w:t>
      </w:r>
      <w:r>
        <w:rPr>
          <w:rFonts w:hint="eastAsia" w:ascii="宋体" w:hAnsi="宋体" w:cs="宋体"/>
          <w:b w:val="0"/>
          <w:bCs w:val="0"/>
          <w:color w:val="auto"/>
          <w:sz w:val="28"/>
          <w:szCs w:val="28"/>
          <w:u w:val="single"/>
          <w:lang w:val="en-US" w:eastAsia="zh-CN"/>
        </w:rPr>
        <w:t>300</w:t>
      </w:r>
      <w:r>
        <w:rPr>
          <w:rFonts w:hint="eastAsia" w:ascii="宋体" w:hAnsi="宋体" w:eastAsia="宋体" w:cs="宋体"/>
          <w:b w:val="0"/>
          <w:bCs w:val="0"/>
          <w:color w:val="auto"/>
          <w:sz w:val="28"/>
          <w:szCs w:val="28"/>
          <w:u w:val="single"/>
          <w:lang w:val="en-US" w:eastAsia="zh-CN"/>
        </w:rPr>
        <w:t>㎡，框架结构，配电3*220V/380V，不能生产加工等。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2000.00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bookmarkStart w:id="0" w:name="_GoBack"/>
      <w:bookmarkEnd w:id="0"/>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时30分（北京时间）；小洪 18950916885。</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6000.00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开户名称：永安市竹木柴炭有限责任公司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福建永安农村商业银行股份有限公司西营分理处</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 4110 4001 0990 1079 70</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15F85AAA">
      <w:pPr>
        <w:rPr>
          <w:rFonts w:hint="default" w:eastAsia="宋体" w:cs="Times New Roman"/>
          <w:lang w:val="en-US" w:eastAsia="zh-CN"/>
        </w:rPr>
      </w:pPr>
      <w:r>
        <w:rPr>
          <w:rFonts w:hint="default" w:eastAsia="宋体" w:cs="Times New Roman"/>
          <w:lang w:val="en-US" w:eastAsia="zh-CN"/>
        </w:rPr>
        <w:drawing>
          <wp:inline distT="0" distB="0" distL="114300" distR="114300">
            <wp:extent cx="5494020" cy="1872615"/>
            <wp:effectExtent l="0" t="0" r="11430" b="13335"/>
            <wp:docPr id="7" name="图片 1" descr="微信图片_20250107163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微信图片_20250107163808"/>
                    <pic:cNvPicPr>
                      <a:picLocks noChangeAspect="1"/>
                    </pic:cNvPicPr>
                  </pic:nvPicPr>
                  <pic:blipFill>
                    <a:blip r:embed="rId4"/>
                    <a:stretch>
                      <a:fillRect/>
                    </a:stretch>
                  </pic:blipFill>
                  <pic:spPr>
                    <a:xfrm>
                      <a:off x="0" y="0"/>
                      <a:ext cx="5494020" cy="1872615"/>
                    </a:xfrm>
                    <a:prstGeom prst="rect">
                      <a:avLst/>
                    </a:prstGeom>
                    <a:noFill/>
                    <a:ln>
                      <a:noFill/>
                    </a:ln>
                  </pic:spPr>
                </pic:pic>
              </a:graphicData>
            </a:graphic>
          </wp:inline>
        </w:drawing>
      </w:r>
    </w:p>
    <w:p w14:paraId="483F33DD">
      <w:pPr>
        <w:rPr>
          <w:rFonts w:hint="default" w:eastAsia="宋体" w:cs="Times New Roman"/>
          <w:lang w:val="en-US" w:eastAsia="zh-CN"/>
        </w:rPr>
      </w:pPr>
      <w:r>
        <w:rPr>
          <w:rFonts w:hint="default" w:eastAsia="宋体" w:cs="Times New Roman"/>
          <w:lang w:val="en-US" w:eastAsia="zh-CN"/>
        </w:rPr>
        <w:drawing>
          <wp:inline distT="0" distB="0" distL="114300" distR="114300">
            <wp:extent cx="2778760" cy="3371215"/>
            <wp:effectExtent l="0" t="0" r="2540" b="635"/>
            <wp:docPr id="5" name="图片 2" descr="微信图片_20250107163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微信图片_20250107163742"/>
                    <pic:cNvPicPr>
                      <a:picLocks noChangeAspect="1"/>
                    </pic:cNvPicPr>
                  </pic:nvPicPr>
                  <pic:blipFill>
                    <a:blip r:embed="rId5"/>
                    <a:stretch>
                      <a:fillRect/>
                    </a:stretch>
                  </pic:blipFill>
                  <pic:spPr>
                    <a:xfrm>
                      <a:off x="0" y="0"/>
                      <a:ext cx="2778760" cy="3371215"/>
                    </a:xfrm>
                    <a:prstGeom prst="rect">
                      <a:avLst/>
                    </a:prstGeom>
                    <a:noFill/>
                    <a:ln>
                      <a:noFill/>
                    </a:ln>
                  </pic:spPr>
                </pic:pic>
              </a:graphicData>
            </a:graphic>
          </wp:inline>
        </w:drawing>
      </w:r>
      <w:r>
        <w:rPr>
          <w:rFonts w:hint="default" w:eastAsia="宋体" w:cs="Times New Roman"/>
          <w:lang w:val="en-US" w:eastAsia="zh-CN"/>
        </w:rPr>
        <w:drawing>
          <wp:inline distT="0" distB="0" distL="114300" distR="114300">
            <wp:extent cx="2645410" cy="3313430"/>
            <wp:effectExtent l="0" t="0" r="2540" b="1270"/>
            <wp:docPr id="6" name="图片 3" descr="微信图片_2025010716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微信图片_20250107163816"/>
                    <pic:cNvPicPr>
                      <a:picLocks noChangeAspect="1"/>
                    </pic:cNvPicPr>
                  </pic:nvPicPr>
                  <pic:blipFill>
                    <a:blip r:embed="rId6"/>
                    <a:stretch>
                      <a:fillRect/>
                    </a:stretch>
                  </pic:blipFill>
                  <pic:spPr>
                    <a:xfrm>
                      <a:off x="0" y="0"/>
                      <a:ext cx="2645410" cy="3313430"/>
                    </a:xfrm>
                    <a:prstGeom prst="rect">
                      <a:avLst/>
                    </a:prstGeom>
                    <a:noFill/>
                    <a:ln>
                      <a:noFill/>
                    </a:ln>
                  </pic:spPr>
                </pic:pic>
              </a:graphicData>
            </a:graphic>
          </wp:inline>
        </w:drawing>
      </w:r>
    </w:p>
    <w:p w14:paraId="68123145">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红山路33号原芦柑仓库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永安市竹木柴炭有限责任公司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红山路33号原芦柑仓库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红山路33号原芦柑仓库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永安市竹木柴炭有限责任公司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红山路33号原芦柑仓库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永安市竹木柴炭有限责任公司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红山路33号原芦柑仓库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841675"/>
    <w:rsid w:val="168109F0"/>
    <w:rsid w:val="16B27BF2"/>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20A573D"/>
    <w:rsid w:val="439267ED"/>
    <w:rsid w:val="43AD517F"/>
    <w:rsid w:val="44A31A2B"/>
    <w:rsid w:val="45603AA7"/>
    <w:rsid w:val="463E6D37"/>
    <w:rsid w:val="4735060A"/>
    <w:rsid w:val="475507D1"/>
    <w:rsid w:val="48E7329B"/>
    <w:rsid w:val="4934697F"/>
    <w:rsid w:val="4A720258"/>
    <w:rsid w:val="4C3F27CB"/>
    <w:rsid w:val="4C630292"/>
    <w:rsid w:val="4C6E7E28"/>
    <w:rsid w:val="4D7C74AA"/>
    <w:rsid w:val="4D873402"/>
    <w:rsid w:val="4E1756EF"/>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63065D"/>
    <w:rsid w:val="6B1B68D8"/>
    <w:rsid w:val="6B4C5C69"/>
    <w:rsid w:val="6B5F148E"/>
    <w:rsid w:val="6BCB5854"/>
    <w:rsid w:val="6C2461D9"/>
    <w:rsid w:val="6C6A7979"/>
    <w:rsid w:val="6C8F1779"/>
    <w:rsid w:val="6CEC65F2"/>
    <w:rsid w:val="6D2B5837"/>
    <w:rsid w:val="6DA545CF"/>
    <w:rsid w:val="6DFA5003"/>
    <w:rsid w:val="6E2247FF"/>
    <w:rsid w:val="6F370C8F"/>
    <w:rsid w:val="70835BEF"/>
    <w:rsid w:val="71CB4AE9"/>
    <w:rsid w:val="73406FCA"/>
    <w:rsid w:val="7395631E"/>
    <w:rsid w:val="743A3444"/>
    <w:rsid w:val="74CF0386"/>
    <w:rsid w:val="74E146F2"/>
    <w:rsid w:val="755B6390"/>
    <w:rsid w:val="75937381"/>
    <w:rsid w:val="761C53FE"/>
    <w:rsid w:val="77EA28A7"/>
    <w:rsid w:val="78F57CEC"/>
    <w:rsid w:val="79AE0A6E"/>
    <w:rsid w:val="79C530FE"/>
    <w:rsid w:val="7A536D8C"/>
    <w:rsid w:val="7A644ADC"/>
    <w:rsid w:val="7B921435"/>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3161</Words>
  <Characters>3359</Characters>
  <Lines>0</Lines>
  <Paragraphs>0</Paragraphs>
  <TotalTime>5</TotalTime>
  <ScaleCrop>false</ScaleCrop>
  <LinksUpToDate>false</LinksUpToDate>
  <CharactersWithSpaces>3866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2025-02-15T08:18:35Z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